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8B" w:rsidRPr="00847C1A" w:rsidRDefault="0027218B" w:rsidP="00847C1A">
      <w:pPr>
        <w:pStyle w:val="a3"/>
        <w:shd w:val="clear" w:color="auto" w:fill="FFFFFF"/>
        <w:spacing w:before="0" w:beforeAutospacing="0" w:after="0" w:afterAutospacing="0" w:line="560" w:lineRule="exact"/>
        <w:jc w:val="center"/>
        <w:rPr>
          <w:rFonts w:asciiTheme="majorEastAsia" w:eastAsiaTheme="majorEastAsia" w:hAnsiTheme="majorEastAsia"/>
          <w:color w:val="333333"/>
          <w:sz w:val="44"/>
          <w:szCs w:val="44"/>
        </w:rPr>
      </w:pPr>
      <w:r w:rsidRPr="00847C1A">
        <w:rPr>
          <w:rStyle w:val="a4"/>
          <w:rFonts w:asciiTheme="majorEastAsia" w:eastAsiaTheme="majorEastAsia" w:hAnsiTheme="majorEastAsia" w:hint="eastAsia"/>
          <w:color w:val="333333"/>
          <w:sz w:val="44"/>
          <w:szCs w:val="44"/>
        </w:rPr>
        <w:t>国家工商行政管理总局令</w:t>
      </w:r>
    </w:p>
    <w:p w:rsidR="0027218B" w:rsidRPr="00847C1A" w:rsidRDefault="0027218B" w:rsidP="00847C1A">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847C1A">
        <w:rPr>
          <w:rFonts w:ascii="仿宋" w:eastAsia="仿宋" w:hAnsi="仿宋" w:hint="eastAsia"/>
          <w:color w:val="333333"/>
          <w:sz w:val="32"/>
          <w:szCs w:val="32"/>
        </w:rPr>
        <w:t xml:space="preserve">第　</w:t>
      </w:r>
      <w:r w:rsidRPr="00847C1A">
        <w:rPr>
          <w:rStyle w:val="a4"/>
          <w:rFonts w:ascii="仿宋" w:eastAsia="仿宋" w:hAnsi="仿宋" w:hint="eastAsia"/>
          <w:color w:val="333333"/>
          <w:sz w:val="32"/>
          <w:szCs w:val="32"/>
        </w:rPr>
        <w:t>83</w:t>
      </w:r>
      <w:r w:rsidRPr="00847C1A">
        <w:rPr>
          <w:rFonts w:ascii="仿宋" w:eastAsia="仿宋" w:hAnsi="仿宋" w:hint="eastAsia"/>
          <w:color w:val="333333"/>
          <w:sz w:val="32"/>
          <w:szCs w:val="32"/>
        </w:rPr>
        <w:t xml:space="preserve">　号</w:t>
      </w:r>
    </w:p>
    <w:p w:rsidR="0027218B" w:rsidRPr="00847C1A" w:rsidRDefault="0027218B" w:rsidP="00847C1A">
      <w:pPr>
        <w:pStyle w:val="a3"/>
        <w:shd w:val="clear" w:color="auto" w:fill="FFFFFF"/>
        <w:spacing w:before="0" w:beforeAutospacing="0" w:after="0" w:afterAutospacing="0" w:line="560" w:lineRule="exact"/>
        <w:rPr>
          <w:rFonts w:ascii="仿宋" w:eastAsia="仿宋" w:hAnsi="仿宋"/>
          <w:color w:val="333333"/>
          <w:sz w:val="32"/>
          <w:szCs w:val="32"/>
        </w:rPr>
      </w:pPr>
      <w:r w:rsidRPr="00847C1A">
        <w:rPr>
          <w:rFonts w:ascii="仿宋" w:eastAsia="仿宋" w:hAnsi="仿宋" w:hint="eastAsia"/>
          <w:color w:val="333333"/>
          <w:sz w:val="32"/>
          <w:szCs w:val="32"/>
        </w:rPr>
        <w:t xml:space="preserve">　　《严重违法失信企业名单管理暂行办法》已经中华人民共和国国家工商行政管理总局局务会审议通过，现予公布，自2016年4月1日起施行。</w:t>
      </w:r>
    </w:p>
    <w:p w:rsidR="00847C1A" w:rsidRDefault="00847C1A" w:rsidP="00847C1A">
      <w:pPr>
        <w:pStyle w:val="a3"/>
        <w:shd w:val="clear" w:color="auto" w:fill="FFFFFF"/>
        <w:spacing w:before="0" w:beforeAutospacing="0" w:after="0" w:afterAutospacing="0" w:line="560" w:lineRule="exact"/>
        <w:jc w:val="right"/>
        <w:rPr>
          <w:rFonts w:ascii="仿宋" w:eastAsia="仿宋" w:hAnsi="仿宋" w:hint="eastAsia"/>
          <w:color w:val="333333"/>
          <w:sz w:val="32"/>
          <w:szCs w:val="32"/>
        </w:rPr>
      </w:pPr>
    </w:p>
    <w:p w:rsidR="00847C1A" w:rsidRDefault="0027218B" w:rsidP="00847C1A">
      <w:pPr>
        <w:pStyle w:val="a3"/>
        <w:shd w:val="clear" w:color="auto" w:fill="FFFFFF"/>
        <w:spacing w:before="0" w:beforeAutospacing="0" w:after="0" w:afterAutospacing="0" w:line="560" w:lineRule="exact"/>
        <w:jc w:val="right"/>
        <w:rPr>
          <w:rFonts w:ascii="仿宋" w:eastAsia="仿宋" w:hAnsi="仿宋" w:hint="eastAsia"/>
          <w:color w:val="333333"/>
          <w:sz w:val="32"/>
          <w:szCs w:val="32"/>
        </w:rPr>
      </w:pPr>
      <w:r w:rsidRPr="00847C1A">
        <w:rPr>
          <w:rFonts w:ascii="仿宋" w:eastAsia="仿宋" w:hAnsi="仿宋" w:hint="eastAsia"/>
          <w:color w:val="333333"/>
          <w:sz w:val="32"/>
          <w:szCs w:val="32"/>
        </w:rPr>
        <w:t>局　长　　张　茅</w:t>
      </w:r>
    </w:p>
    <w:p w:rsidR="0027218B" w:rsidRPr="00847C1A" w:rsidRDefault="0027218B" w:rsidP="00847C1A">
      <w:pPr>
        <w:pStyle w:val="a3"/>
        <w:shd w:val="clear" w:color="auto" w:fill="FFFFFF"/>
        <w:spacing w:before="0" w:beforeAutospacing="0" w:after="0" w:afterAutospacing="0" w:line="560" w:lineRule="exact"/>
        <w:jc w:val="right"/>
        <w:rPr>
          <w:rFonts w:ascii="仿宋" w:eastAsia="仿宋" w:hAnsi="仿宋"/>
          <w:color w:val="333333"/>
          <w:sz w:val="32"/>
          <w:szCs w:val="32"/>
        </w:rPr>
      </w:pPr>
      <w:r w:rsidRPr="00847C1A">
        <w:rPr>
          <w:rFonts w:ascii="仿宋" w:eastAsia="仿宋" w:hAnsi="仿宋" w:hint="eastAsia"/>
          <w:color w:val="333333"/>
          <w:sz w:val="32"/>
          <w:szCs w:val="32"/>
        </w:rPr>
        <w:t xml:space="preserve">2015年12月30日　　　</w:t>
      </w:r>
    </w:p>
    <w:p w:rsidR="0027218B" w:rsidRPr="00847C1A" w:rsidRDefault="0027218B" w:rsidP="00847C1A">
      <w:pPr>
        <w:pStyle w:val="a3"/>
        <w:shd w:val="clear" w:color="auto" w:fill="FFFFFF"/>
        <w:spacing w:before="0" w:beforeAutospacing="0" w:after="0" w:afterAutospacing="0" w:line="560" w:lineRule="exact"/>
        <w:rPr>
          <w:rFonts w:ascii="仿宋" w:eastAsia="仿宋" w:hAnsi="仿宋"/>
          <w:color w:val="333333"/>
          <w:sz w:val="32"/>
          <w:szCs w:val="32"/>
        </w:rPr>
      </w:pPr>
      <w:r w:rsidRPr="00847C1A">
        <w:rPr>
          <w:rFonts w:eastAsia="仿宋" w:hint="eastAsia"/>
          <w:color w:val="333333"/>
          <w:sz w:val="32"/>
          <w:szCs w:val="32"/>
        </w:rPr>
        <w:t> </w:t>
      </w:r>
    </w:p>
    <w:p w:rsidR="00847C1A" w:rsidRDefault="00847C1A" w:rsidP="00847C1A">
      <w:pPr>
        <w:pStyle w:val="a3"/>
        <w:shd w:val="clear" w:color="auto" w:fill="FFFFFF"/>
        <w:spacing w:before="0" w:beforeAutospacing="0" w:after="0" w:afterAutospacing="0" w:line="560" w:lineRule="exact"/>
        <w:jc w:val="center"/>
        <w:rPr>
          <w:rStyle w:val="a4"/>
          <w:rFonts w:asciiTheme="majorEastAsia" w:eastAsiaTheme="majorEastAsia" w:hAnsiTheme="majorEastAsia" w:hint="eastAsia"/>
          <w:color w:val="333333"/>
          <w:sz w:val="44"/>
          <w:szCs w:val="44"/>
        </w:rPr>
      </w:pPr>
    </w:p>
    <w:p w:rsidR="0027218B" w:rsidRDefault="0027218B" w:rsidP="00847C1A">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847C1A">
        <w:rPr>
          <w:rStyle w:val="a4"/>
          <w:rFonts w:asciiTheme="majorEastAsia" w:eastAsiaTheme="majorEastAsia" w:hAnsiTheme="majorEastAsia" w:hint="eastAsia"/>
          <w:color w:val="333333"/>
          <w:sz w:val="44"/>
          <w:szCs w:val="44"/>
        </w:rPr>
        <w:t>严重违法失信企业名单管理暂行办法</w:t>
      </w:r>
      <w:r w:rsidRPr="00847C1A">
        <w:rPr>
          <w:rFonts w:ascii="仿宋" w:eastAsia="仿宋" w:hAnsi="仿宋" w:hint="eastAsia"/>
          <w:b/>
          <w:bCs/>
          <w:color w:val="333333"/>
          <w:sz w:val="32"/>
          <w:szCs w:val="32"/>
        </w:rPr>
        <w:br/>
      </w:r>
      <w:r w:rsidRPr="00847C1A">
        <w:rPr>
          <w:rFonts w:ascii="仿宋" w:eastAsia="仿宋" w:hAnsi="仿宋" w:hint="eastAsia"/>
          <w:color w:val="333333"/>
          <w:sz w:val="32"/>
          <w:szCs w:val="32"/>
        </w:rPr>
        <w:t>（2015年12月30日国家工商行政管理总局令第83号公布）</w:t>
      </w:r>
    </w:p>
    <w:p w:rsidR="00847C1A" w:rsidRPr="00847C1A" w:rsidRDefault="00847C1A" w:rsidP="00847C1A">
      <w:pPr>
        <w:pStyle w:val="a3"/>
        <w:shd w:val="clear" w:color="auto" w:fill="FFFFFF"/>
        <w:spacing w:before="0" w:beforeAutospacing="0" w:after="0" w:afterAutospacing="0" w:line="560" w:lineRule="exact"/>
        <w:jc w:val="center"/>
        <w:rPr>
          <w:rFonts w:ascii="仿宋" w:eastAsia="仿宋" w:hAnsi="仿宋"/>
          <w:color w:val="333333"/>
          <w:sz w:val="32"/>
          <w:szCs w:val="32"/>
        </w:rPr>
      </w:pPr>
    </w:p>
    <w:p w:rsidR="0027218B" w:rsidRPr="00847C1A" w:rsidRDefault="0027218B" w:rsidP="00847C1A">
      <w:pPr>
        <w:pStyle w:val="a3"/>
        <w:shd w:val="clear" w:color="auto" w:fill="FFFFFF"/>
        <w:spacing w:before="0" w:beforeAutospacing="0" w:after="0" w:afterAutospacing="0" w:line="560" w:lineRule="exact"/>
        <w:rPr>
          <w:rFonts w:ascii="仿宋" w:eastAsia="仿宋" w:hAnsi="仿宋"/>
          <w:color w:val="333333"/>
          <w:sz w:val="32"/>
          <w:szCs w:val="32"/>
        </w:rPr>
      </w:pPr>
      <w:r w:rsidRPr="00847C1A">
        <w:rPr>
          <w:rFonts w:ascii="仿宋" w:eastAsia="仿宋" w:hAnsi="仿宋" w:hint="eastAsia"/>
          <w:color w:val="333333"/>
          <w:sz w:val="32"/>
          <w:szCs w:val="32"/>
        </w:rPr>
        <w:t xml:space="preserve">　　</w:t>
      </w:r>
      <w:r w:rsidRPr="00847C1A">
        <w:rPr>
          <w:rStyle w:val="a4"/>
          <w:rFonts w:ascii="仿宋" w:eastAsia="仿宋" w:hAnsi="仿宋" w:hint="eastAsia"/>
          <w:color w:val="333333"/>
          <w:sz w:val="32"/>
          <w:szCs w:val="32"/>
        </w:rPr>
        <w:t>第一条</w:t>
      </w:r>
      <w:r w:rsidRPr="00847C1A">
        <w:rPr>
          <w:rFonts w:ascii="仿宋" w:eastAsia="仿宋" w:hAnsi="仿宋" w:hint="eastAsia"/>
          <w:color w:val="333333"/>
          <w:sz w:val="32"/>
          <w:szCs w:val="32"/>
        </w:rPr>
        <w:t xml:space="preserve">　为加强对严重违法失信企业的管理，促进企业守法经营和诚信自律，扩大社会监督，依据《企业信息公示暂行条例》等法律法规，制定本办法。</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第二条</w:t>
      </w:r>
      <w:r w:rsidRPr="00847C1A">
        <w:rPr>
          <w:rFonts w:ascii="仿宋" w:eastAsia="仿宋" w:hAnsi="仿宋" w:hint="eastAsia"/>
          <w:color w:val="333333"/>
          <w:sz w:val="32"/>
          <w:szCs w:val="32"/>
        </w:rPr>
        <w:t xml:space="preserve">　本办法所称严重违法失信企业，是指违反工商行政管理法律、行政法规且情节严重的企业。</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第三条</w:t>
      </w:r>
      <w:r w:rsidRPr="00847C1A">
        <w:rPr>
          <w:rFonts w:ascii="仿宋" w:eastAsia="仿宋" w:hAnsi="仿宋" w:hint="eastAsia"/>
          <w:color w:val="333333"/>
          <w:sz w:val="32"/>
          <w:szCs w:val="32"/>
        </w:rPr>
        <w:t xml:space="preserve">　本办法所称严重违法失信企业名单管理，是指对列入严重违法失信企业名单的企业实施信用约束、部门联合惩戒，并通过企业信用信息公示系统向社会公示。</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第四条</w:t>
      </w:r>
      <w:r w:rsidRPr="00847C1A">
        <w:rPr>
          <w:rFonts w:ascii="仿宋" w:eastAsia="仿宋" w:hAnsi="仿宋" w:hint="eastAsia"/>
          <w:color w:val="333333"/>
          <w:sz w:val="32"/>
          <w:szCs w:val="32"/>
        </w:rPr>
        <w:t xml:space="preserve">　国家工商行政管理总局负责指导、组织全国的严重违法失信企业名单管理工作。</w:t>
      </w:r>
      <w:r w:rsidRPr="00847C1A">
        <w:rPr>
          <w:rFonts w:ascii="仿宋" w:eastAsia="仿宋" w:hAnsi="仿宋" w:hint="eastAsia"/>
          <w:color w:val="333333"/>
          <w:sz w:val="32"/>
          <w:szCs w:val="32"/>
        </w:rPr>
        <w:br/>
        <w:t xml:space="preserve">　　县级以上工商行政管理部门负责本辖区的严重违法失</w:t>
      </w:r>
      <w:r w:rsidRPr="00847C1A">
        <w:rPr>
          <w:rFonts w:ascii="仿宋" w:eastAsia="仿宋" w:hAnsi="仿宋" w:hint="eastAsia"/>
          <w:color w:val="333333"/>
          <w:sz w:val="32"/>
          <w:szCs w:val="32"/>
        </w:rPr>
        <w:lastRenderedPageBreak/>
        <w:t>信企业名单管理工作。</w:t>
      </w:r>
      <w:r w:rsidRPr="00847C1A">
        <w:rPr>
          <w:rFonts w:ascii="仿宋" w:eastAsia="仿宋" w:hAnsi="仿宋" w:hint="eastAsia"/>
          <w:color w:val="333333"/>
          <w:sz w:val="32"/>
          <w:szCs w:val="32"/>
        </w:rPr>
        <w:br/>
        <w:t xml:space="preserve">　　本办法所称工商行政管理部门，包括履行工商行政管理职能的市场监督管理部门。</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第五条</w:t>
      </w:r>
      <w:r w:rsidRPr="00847C1A">
        <w:rPr>
          <w:rFonts w:ascii="仿宋" w:eastAsia="仿宋" w:hAnsi="仿宋" w:hint="eastAsia"/>
          <w:color w:val="333333"/>
          <w:sz w:val="32"/>
          <w:szCs w:val="32"/>
        </w:rPr>
        <w:t xml:space="preserve">　企业有下列情形之一的，由县级以上工商行政管理部门列入严重违法失信企业名单管理：</w:t>
      </w:r>
      <w:r w:rsidRPr="00847C1A">
        <w:rPr>
          <w:rFonts w:ascii="仿宋" w:eastAsia="仿宋" w:hAnsi="仿宋" w:hint="eastAsia"/>
          <w:color w:val="333333"/>
          <w:sz w:val="32"/>
          <w:szCs w:val="32"/>
        </w:rPr>
        <w:br/>
        <w:t xml:space="preserve">　　（一）被列入经营异常名录届满3年仍未履行相关义务的；</w:t>
      </w:r>
      <w:r w:rsidRPr="00847C1A">
        <w:rPr>
          <w:rFonts w:ascii="仿宋" w:eastAsia="仿宋" w:hAnsi="仿宋" w:hint="eastAsia"/>
          <w:color w:val="333333"/>
          <w:sz w:val="32"/>
          <w:szCs w:val="32"/>
        </w:rPr>
        <w:br/>
        <w:t xml:space="preserve">　　（二）提交虚假材料或者采取其他欺诈手段隐瞒重要事实，取得公司变更或者注销登记，被撤销登记的；</w:t>
      </w:r>
      <w:r w:rsidRPr="00847C1A">
        <w:rPr>
          <w:rFonts w:ascii="仿宋" w:eastAsia="仿宋" w:hAnsi="仿宋" w:hint="eastAsia"/>
          <w:color w:val="333333"/>
          <w:sz w:val="32"/>
          <w:szCs w:val="32"/>
        </w:rPr>
        <w:br/>
        <w:t xml:space="preserve">　　（三）组织策划传销的，或者因为传销行为提供便利条件两年内受到3次以上行政处罚的；</w:t>
      </w:r>
      <w:r w:rsidRPr="00847C1A">
        <w:rPr>
          <w:rFonts w:ascii="仿宋" w:eastAsia="仿宋" w:hAnsi="仿宋" w:hint="eastAsia"/>
          <w:color w:val="333333"/>
          <w:sz w:val="32"/>
          <w:szCs w:val="32"/>
        </w:rPr>
        <w:br/>
        <w:t xml:space="preserve">　　（四）因直销违法行为两年内受到3次以上行政处罚的；</w:t>
      </w:r>
      <w:r w:rsidRPr="00847C1A">
        <w:rPr>
          <w:rFonts w:ascii="仿宋" w:eastAsia="仿宋" w:hAnsi="仿宋" w:hint="eastAsia"/>
          <w:color w:val="333333"/>
          <w:sz w:val="32"/>
          <w:szCs w:val="32"/>
        </w:rPr>
        <w:br/>
        <w:t xml:space="preserve">　　（五）因不正当竞争行为两年内受到3次以上行政处罚的；</w:t>
      </w:r>
      <w:r w:rsidRPr="00847C1A">
        <w:rPr>
          <w:rFonts w:ascii="仿宋" w:eastAsia="仿宋" w:hAnsi="仿宋" w:hint="eastAsia"/>
          <w:color w:val="333333"/>
          <w:sz w:val="32"/>
          <w:szCs w:val="32"/>
        </w:rPr>
        <w:br/>
        <w:t xml:space="preserve">　　（六）因提供的商品或者服务不符合保障人身、财产安全要求，造成人身伤害等严重侵害消费者权益的违法行为，两年内受到3次以上行政处罚的；</w:t>
      </w:r>
      <w:r w:rsidRPr="00847C1A">
        <w:rPr>
          <w:rFonts w:ascii="仿宋" w:eastAsia="仿宋" w:hAnsi="仿宋" w:hint="eastAsia"/>
          <w:color w:val="333333"/>
          <w:sz w:val="32"/>
          <w:szCs w:val="32"/>
        </w:rPr>
        <w:br/>
        <w:t xml:space="preserve">　　（七）因发布虚假广告两年内受到3次以上行政处罚的，或者发布关系消费者生命健康的商品或者服务的虚假广告，造成人身伤害的或者其他严重社会不良影响的；</w:t>
      </w:r>
      <w:r w:rsidRPr="00847C1A">
        <w:rPr>
          <w:rFonts w:ascii="仿宋" w:eastAsia="仿宋" w:hAnsi="仿宋" w:hint="eastAsia"/>
          <w:color w:val="333333"/>
          <w:sz w:val="32"/>
          <w:szCs w:val="32"/>
        </w:rPr>
        <w:br/>
        <w:t xml:space="preserve">　　（八）因商标侵权行为5年内受到两次以上行政处罚的；</w:t>
      </w:r>
      <w:r w:rsidRPr="00847C1A">
        <w:rPr>
          <w:rFonts w:ascii="仿宋" w:eastAsia="仿宋" w:hAnsi="仿宋" w:hint="eastAsia"/>
          <w:color w:val="333333"/>
          <w:sz w:val="32"/>
          <w:szCs w:val="32"/>
        </w:rPr>
        <w:br/>
        <w:t xml:space="preserve">　　（九）被决定停止受理商标代理业务的；</w:t>
      </w:r>
      <w:r w:rsidRPr="00847C1A">
        <w:rPr>
          <w:rFonts w:ascii="仿宋" w:eastAsia="仿宋" w:hAnsi="仿宋" w:hint="eastAsia"/>
          <w:color w:val="333333"/>
          <w:sz w:val="32"/>
          <w:szCs w:val="32"/>
        </w:rPr>
        <w:br/>
        <w:t xml:space="preserve">　　（十）国家工商行政管理总局规定的其他违反工商行政管理法律、行政法规且情节严重的。</w:t>
      </w:r>
      <w:r w:rsidRPr="00847C1A">
        <w:rPr>
          <w:rFonts w:ascii="仿宋" w:eastAsia="仿宋" w:hAnsi="仿宋" w:hint="eastAsia"/>
          <w:color w:val="333333"/>
          <w:sz w:val="32"/>
          <w:szCs w:val="32"/>
        </w:rPr>
        <w:br/>
      </w:r>
      <w:r w:rsidRPr="00847C1A">
        <w:rPr>
          <w:rFonts w:ascii="仿宋" w:eastAsia="仿宋" w:hAnsi="仿宋" w:hint="eastAsia"/>
          <w:color w:val="333333"/>
          <w:sz w:val="32"/>
          <w:szCs w:val="32"/>
        </w:rPr>
        <w:lastRenderedPageBreak/>
        <w:t xml:space="preserve">　　企业违反工商行政管理法律、行政法规，有前款第（三）项至第（八）项规定行为之一，两年内累计受到3次以上行政处罚的，列入严重违法失信企业名单管理。</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第六条</w:t>
      </w:r>
      <w:r w:rsidRPr="00847C1A">
        <w:rPr>
          <w:rFonts w:ascii="仿宋" w:eastAsia="仿宋" w:hAnsi="仿宋" w:hint="eastAsia"/>
          <w:color w:val="333333"/>
          <w:sz w:val="32"/>
          <w:szCs w:val="32"/>
        </w:rPr>
        <w:t xml:space="preserve">　国家工商行政管理总局或者省、自治区、直辖市工商行政管理部门负责有本办法第五条第一款第（一）项规定情形的企业的严重违法失信企业名单的列入、移出工作。</w:t>
      </w:r>
      <w:r w:rsidRPr="00847C1A">
        <w:rPr>
          <w:rFonts w:ascii="仿宋" w:eastAsia="仿宋" w:hAnsi="仿宋" w:hint="eastAsia"/>
          <w:color w:val="333333"/>
          <w:sz w:val="32"/>
          <w:szCs w:val="32"/>
        </w:rPr>
        <w:br/>
        <w:t xml:space="preserve">　　县级以上工商行政管理部门负责其登记的有本办法第五条第一款第（二）项至第（十）项和第二款规定情形的企业的严重违法失信企业名单的列入、移出工作。</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第七条</w:t>
      </w:r>
      <w:r w:rsidRPr="00847C1A">
        <w:rPr>
          <w:rFonts w:ascii="仿宋" w:eastAsia="仿宋" w:hAnsi="仿宋" w:hint="eastAsia"/>
          <w:color w:val="333333"/>
          <w:sz w:val="32"/>
          <w:szCs w:val="32"/>
        </w:rPr>
        <w:t xml:space="preserve">　工商行政管理部门将企业列入严重违法失信企业名单的，应当作出列入决定。列入决定应当包括企业名称、统一社会信用代码/注册号、列入日期、列入事由、权利救济的期限和途径、作出决定机关。</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第八条</w:t>
      </w:r>
      <w:r w:rsidRPr="00847C1A">
        <w:rPr>
          <w:rFonts w:ascii="仿宋" w:eastAsia="仿宋" w:hAnsi="仿宋" w:hint="eastAsia"/>
          <w:color w:val="333333"/>
          <w:sz w:val="32"/>
          <w:szCs w:val="32"/>
        </w:rPr>
        <w:t xml:space="preserve">　企业有本办法第五条第一款第（一）项规定情形的，工商行政管理部门应当在企业被列入经营异常名录满3年前60日内，通过企业信用信息公示系统以公告方式提示其履行相关义务；满3年仍未履行相关义务的，自届满之日起10个工作日内将其列入严重违法失信企业名单。</w:t>
      </w:r>
      <w:r w:rsidRPr="00847C1A">
        <w:rPr>
          <w:rFonts w:ascii="仿宋" w:eastAsia="仿宋" w:hAnsi="仿宋" w:hint="eastAsia"/>
          <w:color w:val="333333"/>
          <w:sz w:val="32"/>
          <w:szCs w:val="32"/>
        </w:rPr>
        <w:br/>
        <w:t xml:space="preserve">　　企业有本办法第五条第一款第（二）项至第（十）项和第二款规定情形的，工商行政管理部门应当自相关信息在企业信用信息公示系统公示之日起10个工作日内将其列入严重违法失信企业名单。</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第九条</w:t>
      </w:r>
      <w:r w:rsidRPr="00847C1A">
        <w:rPr>
          <w:rFonts w:ascii="仿宋" w:eastAsia="仿宋" w:hAnsi="仿宋" w:hint="eastAsia"/>
          <w:color w:val="333333"/>
          <w:sz w:val="32"/>
          <w:szCs w:val="32"/>
        </w:rPr>
        <w:t xml:space="preserve">　企业自被列入严重违法失信企业名单之日起满5年未再发生第五条规定情形的，由有管辖权的工商行政</w:t>
      </w:r>
      <w:r w:rsidRPr="00847C1A">
        <w:rPr>
          <w:rFonts w:ascii="仿宋" w:eastAsia="仿宋" w:hAnsi="仿宋" w:hint="eastAsia"/>
          <w:color w:val="333333"/>
          <w:sz w:val="32"/>
          <w:szCs w:val="32"/>
        </w:rPr>
        <w:lastRenderedPageBreak/>
        <w:t>管理部门移出严重违法失信企业名单。</w:t>
      </w:r>
      <w:r w:rsidRPr="00847C1A">
        <w:rPr>
          <w:rFonts w:ascii="仿宋" w:eastAsia="仿宋" w:hAnsi="仿宋" w:hint="eastAsia"/>
          <w:color w:val="333333"/>
          <w:sz w:val="32"/>
          <w:szCs w:val="32"/>
        </w:rPr>
        <w:br/>
        <w:t xml:space="preserve">　　工商行政管理部门依照前款规定将企业移出严重违法失信企业名单的，应当作出移出决定，并通过企业信用信息公示系统向社会公示。移出决定应当包括企业名称、统一社会信用代码/注册号、移出日期、移出事由、作出决定机关。</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第十条</w:t>
      </w:r>
      <w:r w:rsidRPr="00847C1A">
        <w:rPr>
          <w:rFonts w:ascii="仿宋" w:eastAsia="仿宋" w:hAnsi="仿宋" w:hint="eastAsia"/>
          <w:color w:val="333333"/>
          <w:sz w:val="32"/>
          <w:szCs w:val="32"/>
        </w:rPr>
        <w:t xml:space="preserve">　依照本办法第五条第一款第（一）项规定被列入严重违法失信企业名单的，工商行政管理部门应当自企业申请之日起5个工作日内作出移出决定。</w:t>
      </w:r>
      <w:r w:rsidRPr="00847C1A">
        <w:rPr>
          <w:rFonts w:ascii="仿宋" w:eastAsia="仿宋" w:hAnsi="仿宋" w:hint="eastAsia"/>
          <w:color w:val="333333"/>
          <w:sz w:val="32"/>
          <w:szCs w:val="32"/>
        </w:rPr>
        <w:br/>
        <w:t xml:space="preserve">　　依照本办法第五条第一款第（二）项至第（十）项和第二款规定被列入严重违法失信企业名单的，工商行政管理部门应当自列入严重违法失信企业名单届满之日起5个工作日内作出移出决定。</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第十一条</w:t>
      </w:r>
      <w:r w:rsidRPr="00847C1A">
        <w:rPr>
          <w:rFonts w:ascii="仿宋" w:eastAsia="仿宋" w:hAnsi="仿宋" w:hint="eastAsia"/>
          <w:color w:val="333333"/>
          <w:sz w:val="32"/>
          <w:szCs w:val="32"/>
        </w:rPr>
        <w:t xml:space="preserve">　企业对被列入严重违法失信企业名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r w:rsidRPr="00847C1A">
        <w:rPr>
          <w:rFonts w:ascii="仿宋" w:eastAsia="仿宋" w:hAnsi="仿宋" w:hint="eastAsia"/>
          <w:color w:val="333333"/>
          <w:sz w:val="32"/>
          <w:szCs w:val="32"/>
        </w:rPr>
        <w:br/>
        <w:t xml:space="preserve">　　工商行政管理部门通过核实发现将企业列入严重违法失信企业名单存在错误的，应当自查实之日起5个工作日内予以更正。</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第十二条</w:t>
      </w:r>
      <w:r w:rsidRPr="00847C1A">
        <w:rPr>
          <w:rFonts w:ascii="仿宋" w:eastAsia="仿宋" w:hAnsi="仿宋" w:hint="eastAsia"/>
          <w:color w:val="333333"/>
          <w:sz w:val="32"/>
          <w:szCs w:val="32"/>
        </w:rPr>
        <w:t xml:space="preserve">　列入严重违法失信企业名单所依据的行政处罚决定被撤销的，工商行政管理部门应当自行政处罚决定被撤销之日起30个工作日内将企业移出严重违法失信企业</w:t>
      </w:r>
      <w:r w:rsidRPr="00847C1A">
        <w:rPr>
          <w:rFonts w:ascii="仿宋" w:eastAsia="仿宋" w:hAnsi="仿宋" w:hint="eastAsia"/>
          <w:color w:val="333333"/>
          <w:sz w:val="32"/>
          <w:szCs w:val="32"/>
        </w:rPr>
        <w:lastRenderedPageBreak/>
        <w:t>名单。</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第十三条</w:t>
      </w:r>
      <w:r w:rsidRPr="00847C1A">
        <w:rPr>
          <w:rFonts w:ascii="仿宋" w:eastAsia="仿宋" w:hAnsi="仿宋" w:hint="eastAsia"/>
          <w:color w:val="333333"/>
          <w:sz w:val="32"/>
          <w:szCs w:val="32"/>
        </w:rPr>
        <w:t xml:space="preserve">　各级工商行政管理部门对被列入严重违法失信企业名单的企业实施下列管理：</w:t>
      </w:r>
      <w:r w:rsidRPr="00847C1A">
        <w:rPr>
          <w:rFonts w:ascii="仿宋" w:eastAsia="仿宋" w:hAnsi="仿宋" w:hint="eastAsia"/>
          <w:color w:val="333333"/>
          <w:sz w:val="32"/>
          <w:szCs w:val="32"/>
        </w:rPr>
        <w:br/>
        <w:t xml:space="preserve">　　（一）列为重点监督管理对象；</w:t>
      </w:r>
      <w:r w:rsidRPr="00847C1A">
        <w:rPr>
          <w:rFonts w:ascii="仿宋" w:eastAsia="仿宋" w:hAnsi="仿宋" w:hint="eastAsia"/>
          <w:color w:val="333333"/>
          <w:sz w:val="32"/>
          <w:szCs w:val="32"/>
        </w:rPr>
        <w:br/>
        <w:t xml:space="preserve">　　（二）依照本办法第五条第一款第（一）项规定被列入严重违法失信企业名单的企业的法定代表人、负责人，3年内不得担任其他企业的法定代表人、负责人；</w:t>
      </w:r>
      <w:r w:rsidRPr="00847C1A">
        <w:rPr>
          <w:rFonts w:ascii="仿宋" w:eastAsia="仿宋" w:hAnsi="仿宋" w:hint="eastAsia"/>
          <w:color w:val="333333"/>
          <w:sz w:val="32"/>
          <w:szCs w:val="32"/>
        </w:rPr>
        <w:br/>
        <w:t xml:space="preserve">　　（三）不予通过“守合同重信用”企业公示活动申报资格审核；</w:t>
      </w:r>
      <w:r w:rsidRPr="00847C1A">
        <w:rPr>
          <w:rFonts w:ascii="仿宋" w:eastAsia="仿宋" w:hAnsi="仿宋" w:hint="eastAsia"/>
          <w:color w:val="333333"/>
          <w:sz w:val="32"/>
          <w:szCs w:val="32"/>
        </w:rPr>
        <w:br/>
        <w:t xml:space="preserve">　　（四）不予授予相关荣誉称号。</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第十四条</w:t>
      </w:r>
      <w:r w:rsidRPr="00847C1A">
        <w:rPr>
          <w:rFonts w:ascii="仿宋" w:eastAsia="仿宋" w:hAnsi="仿宋" w:hint="eastAsia"/>
          <w:color w:val="333333"/>
          <w:sz w:val="32"/>
          <w:szCs w:val="32"/>
        </w:rPr>
        <w:t xml:space="preserve">　工商行政管理部门应当将列入严重违法失信企业名单的信息记录在该企业的公示信息中，并通过企业信用信息公示系统统一公示。</w:t>
      </w:r>
      <w:r w:rsidRPr="00847C1A">
        <w:rPr>
          <w:rFonts w:ascii="仿宋" w:eastAsia="仿宋" w:hAnsi="仿宋" w:hint="eastAsia"/>
          <w:color w:val="333333"/>
          <w:sz w:val="32"/>
          <w:szCs w:val="32"/>
        </w:rPr>
        <w:br/>
        <w:t xml:space="preserve">　　工商行政管理部门应当将严重违法失信企业名单信息与其他政府部门互联共享，实施联合惩戒。</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第十五条</w:t>
      </w:r>
      <w:r w:rsidRPr="00847C1A">
        <w:rPr>
          <w:rFonts w:ascii="仿宋" w:eastAsia="仿宋" w:hAnsi="仿宋" w:hint="eastAsia"/>
          <w:color w:val="333333"/>
          <w:sz w:val="32"/>
          <w:szCs w:val="32"/>
        </w:rPr>
        <w:t xml:space="preserve">　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第十六条</w:t>
      </w:r>
      <w:r w:rsidRPr="00847C1A">
        <w:rPr>
          <w:rFonts w:ascii="仿宋" w:eastAsia="仿宋" w:hAnsi="仿宋" w:hint="eastAsia"/>
          <w:color w:val="333333"/>
          <w:sz w:val="32"/>
          <w:szCs w:val="32"/>
        </w:rPr>
        <w:t xml:space="preserve">　对企业被列入、移出严重违法失信企业名单</w:t>
      </w:r>
      <w:r w:rsidRPr="00847C1A">
        <w:rPr>
          <w:rFonts w:ascii="仿宋" w:eastAsia="仿宋" w:hAnsi="仿宋" w:hint="eastAsia"/>
          <w:color w:val="333333"/>
          <w:sz w:val="32"/>
          <w:szCs w:val="32"/>
        </w:rPr>
        <w:lastRenderedPageBreak/>
        <w:t>的决定，可以依法申请行政复议或者提起行政诉讼。</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第十七条</w:t>
      </w:r>
      <w:r w:rsidRPr="00847C1A">
        <w:rPr>
          <w:rFonts w:ascii="仿宋" w:eastAsia="仿宋" w:hAnsi="仿宋" w:hint="eastAsia"/>
          <w:color w:val="333333"/>
          <w:sz w:val="32"/>
          <w:szCs w:val="32"/>
        </w:rPr>
        <w:t xml:space="preserve">　工商行政管理部门未依照本办法的有关规定履行职责的，由上一级工商行政管理部门责令改正；情节严重的，对负有责任的主管人员和其他直接责任人员依照有关规定予以处理。</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第十八条</w:t>
      </w:r>
      <w:r w:rsidRPr="00847C1A">
        <w:rPr>
          <w:rFonts w:ascii="仿宋" w:eastAsia="仿宋" w:hAnsi="仿宋" w:hint="eastAsia"/>
          <w:color w:val="333333"/>
          <w:sz w:val="32"/>
          <w:szCs w:val="32"/>
        </w:rPr>
        <w:t xml:space="preserve">　严重违法失信企业名单管理相关文书样式由国家工商行政管理总局统一制定。</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第十九条</w:t>
      </w:r>
      <w:r w:rsidRPr="00847C1A">
        <w:rPr>
          <w:rFonts w:ascii="仿宋" w:eastAsia="仿宋" w:hAnsi="仿宋" w:hint="eastAsia"/>
          <w:color w:val="333333"/>
          <w:sz w:val="32"/>
          <w:szCs w:val="32"/>
        </w:rPr>
        <w:t xml:space="preserve">　网络交易违法失信行为的管理办法，由国家工商行政管理总局另行制定。</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第二十条</w:t>
      </w:r>
      <w:r w:rsidRPr="00847C1A">
        <w:rPr>
          <w:rFonts w:ascii="仿宋" w:eastAsia="仿宋" w:hAnsi="仿宋" w:hint="eastAsia"/>
          <w:color w:val="333333"/>
          <w:sz w:val="32"/>
          <w:szCs w:val="32"/>
        </w:rPr>
        <w:t xml:space="preserve">　本办法由国家工商行政管理总局负责解释。</w:t>
      </w:r>
      <w:r w:rsidRPr="00847C1A">
        <w:rPr>
          <w:rFonts w:ascii="仿宋" w:eastAsia="仿宋" w:hAnsi="仿宋" w:hint="eastAsia"/>
          <w:color w:val="333333"/>
          <w:sz w:val="32"/>
          <w:szCs w:val="32"/>
        </w:rPr>
        <w:br/>
        <w:t xml:space="preserve">　　</w:t>
      </w:r>
      <w:r w:rsidRPr="00847C1A">
        <w:rPr>
          <w:rStyle w:val="a4"/>
          <w:rFonts w:ascii="仿宋" w:eastAsia="仿宋" w:hAnsi="仿宋" w:hint="eastAsia"/>
          <w:color w:val="333333"/>
          <w:sz w:val="32"/>
          <w:szCs w:val="32"/>
        </w:rPr>
        <w:t>第二十一条</w:t>
      </w:r>
      <w:r w:rsidRPr="00847C1A">
        <w:rPr>
          <w:rFonts w:ascii="仿宋" w:eastAsia="仿宋" w:hAnsi="仿宋" w:hint="eastAsia"/>
          <w:color w:val="333333"/>
          <w:sz w:val="32"/>
          <w:szCs w:val="32"/>
        </w:rPr>
        <w:t xml:space="preserve">　本办法自2016年4月1日起施行。</w:t>
      </w:r>
    </w:p>
    <w:p w:rsidR="00DB67C8" w:rsidRPr="00847C1A" w:rsidRDefault="00DB67C8" w:rsidP="00847C1A">
      <w:pPr>
        <w:spacing w:line="560" w:lineRule="exact"/>
        <w:rPr>
          <w:rFonts w:ascii="仿宋" w:eastAsia="仿宋" w:hAnsi="仿宋"/>
          <w:sz w:val="32"/>
          <w:szCs w:val="32"/>
        </w:rPr>
      </w:pPr>
    </w:p>
    <w:sectPr w:rsidR="00DB67C8" w:rsidRPr="00847C1A" w:rsidSect="00DB67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C1" w:rsidRDefault="00B772C1" w:rsidP="00847C1A">
      <w:r>
        <w:separator/>
      </w:r>
    </w:p>
  </w:endnote>
  <w:endnote w:type="continuationSeparator" w:id="0">
    <w:p w:rsidR="00B772C1" w:rsidRDefault="00B772C1" w:rsidP="00847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C1" w:rsidRDefault="00B772C1" w:rsidP="00847C1A">
      <w:r>
        <w:separator/>
      </w:r>
    </w:p>
  </w:footnote>
  <w:footnote w:type="continuationSeparator" w:id="0">
    <w:p w:rsidR="00B772C1" w:rsidRDefault="00B772C1" w:rsidP="00847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18B"/>
    <w:rsid w:val="00017906"/>
    <w:rsid w:val="0027218B"/>
    <w:rsid w:val="005B1C0A"/>
    <w:rsid w:val="00847C1A"/>
    <w:rsid w:val="008C78CF"/>
    <w:rsid w:val="00B772C1"/>
    <w:rsid w:val="00DB6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0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18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27218B"/>
    <w:rPr>
      <w:b/>
      <w:bCs/>
    </w:rPr>
  </w:style>
  <w:style w:type="paragraph" w:styleId="a5">
    <w:name w:val="header"/>
    <w:basedOn w:val="a"/>
    <w:link w:val="Char"/>
    <w:uiPriority w:val="99"/>
    <w:semiHidden/>
    <w:unhideWhenUsed/>
    <w:rsid w:val="00847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47C1A"/>
    <w:rPr>
      <w:rFonts w:ascii="Times New Roman" w:hAnsi="Times New Roman"/>
      <w:kern w:val="2"/>
      <w:sz w:val="18"/>
      <w:szCs w:val="18"/>
    </w:rPr>
  </w:style>
  <w:style w:type="paragraph" w:styleId="a6">
    <w:name w:val="footer"/>
    <w:basedOn w:val="a"/>
    <w:link w:val="Char0"/>
    <w:uiPriority w:val="99"/>
    <w:semiHidden/>
    <w:unhideWhenUsed/>
    <w:rsid w:val="00847C1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47C1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005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2019-12-18T05:12:00Z</dcterms:created>
  <dcterms:modified xsi:type="dcterms:W3CDTF">2019-12-18T07:55:00Z</dcterms:modified>
</cp:coreProperties>
</file>